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0841" w14:textId="0F87D081" w:rsidR="00BC318C" w:rsidRPr="00BC318C" w:rsidRDefault="00BC318C" w:rsidP="00BC318C">
      <w:pPr>
        <w:pStyle w:val="2"/>
        <w:shd w:val="clear" w:color="auto" w:fill="FFFFFF"/>
        <w:spacing w:before="0" w:beforeAutospacing="0" w:after="0" w:afterAutospacing="0" w:line="675" w:lineRule="atLeast"/>
        <w:jc w:val="center"/>
        <w:rPr>
          <w:rFonts w:ascii="微软雅黑" w:eastAsia="微软雅黑" w:hAnsi="微软雅黑"/>
          <w:color w:val="1F5781"/>
          <w:sz w:val="39"/>
          <w:szCs w:val="39"/>
        </w:rPr>
      </w:pPr>
      <w:r w:rsidRPr="00BC318C">
        <w:rPr>
          <w:rFonts w:ascii="黑体" w:eastAsia="黑体" w:hAnsi="黑体" w:cs="黑体" w:hint="eastAsia"/>
          <w:kern w:val="2"/>
        </w:rPr>
        <w:t>中央纪委国家监委公开通报十起违反中央八项规定精神典型问题</w:t>
      </w:r>
    </w:p>
    <w:p w14:paraId="45B62D49" w14:textId="270F6AEC" w:rsidR="00BC318C" w:rsidRPr="00BC318C" w:rsidRDefault="00BC318C" w:rsidP="00BC318C">
      <w:pPr>
        <w:pStyle w:val="a3"/>
        <w:shd w:val="clear" w:color="auto" w:fill="FFFFFF"/>
        <w:spacing w:before="0" w:beforeAutospacing="0" w:after="240" w:afterAutospacing="0" w:line="480" w:lineRule="atLeast"/>
        <w:rPr>
          <w:rFonts w:ascii="微软雅黑" w:eastAsia="微软雅黑" w:hAnsi="微软雅黑"/>
          <w:color w:val="000000"/>
        </w:rPr>
      </w:pPr>
    </w:p>
    <w:p w14:paraId="2F1BA234" w14:textId="04E0F8D1" w:rsidR="00BC318C" w:rsidRPr="00BC318C" w:rsidRDefault="00BC318C" w:rsidP="00BC318C">
      <w:pPr>
        <w:ind w:firstLineChars="200" w:firstLine="4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</w:rPr>
        <w:t>“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五一”、</w:t>
      </w:r>
      <w:proofErr w:type="gramStart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端午节假将至</w:t>
      </w:r>
      <w:proofErr w:type="gramEnd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，落实中央八项规定精神必须坚守节点、寸步不让。日前，中央纪委国家监委对10起违反中央八项规定精神典型问题进行公开通报。具体如下：</w:t>
      </w:r>
    </w:p>
    <w:p w14:paraId="522A63AE" w14:textId="583C6576" w:rsidR="00BC318C" w:rsidRPr="00BC318C" w:rsidRDefault="00BC318C" w:rsidP="00BC318C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C31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北京市政协原副主席于鲁明违规收受礼品、礼金，接受可能影响公正执行公务的宴请问题。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2022年，于鲁明先后收受礼品、礼金折合共计59万元；多次接受私营企业主在公司内部场所安排的宴请，饮用高档酒水。于鲁明还存在其他严重违纪违法问题，被开除党籍、开除公职，涉嫌犯罪问题被移送检察机关依法审查起诉。</w:t>
      </w:r>
    </w:p>
    <w:p w14:paraId="3F3EEC4B" w14:textId="3620E9CA" w:rsidR="00BC318C" w:rsidRPr="00BC318C" w:rsidRDefault="00BC318C" w:rsidP="00BC318C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C31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辽宁省政协原党组副书记、副主席孙远良违规收受礼金，接受可能影响公正执行公务的宴请问题。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2022年，孙远良先后收受礼金共计143万余元；多次接受私营企业主在公司食堂安排的宴请，饮用高档酒水，相关费用均由私营企业主支付。孙远良还存在其他严重违纪违法问题，被开除党籍，涉嫌犯罪问题被移送检察机关依法审查起诉。</w:t>
      </w:r>
    </w:p>
    <w:p w14:paraId="6BFBCA2B" w14:textId="01F39EDE" w:rsidR="00BC318C" w:rsidRPr="00BC318C" w:rsidRDefault="00BC318C" w:rsidP="00BC318C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C31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福建省厦门市人大常委会原主任陈家东违规收受礼品，接受可能影响公正执行公务的宴请，搞劳民伤财的“政绩工程”“形象工程”问题。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2013年至2022年，陈家东先后收受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礼品折合共计72万余元；多次接受私营企业主在家中、公司内部餐厅或高档酒店安排的宴请，饮用高档酒水；为追求短时间内出“政绩”，盲目决策新建6座驿站，建成后大多逐渐荒废；设计并建设歌剧院项目，因投资规模太大、不符合实际，最终沦为“半拉子工程”。陈家东还存在其他严重违纪违法问题，被开除党籍、开除公职，涉嫌犯罪问题被移送检察机关依法审查起诉。</w:t>
      </w:r>
    </w:p>
    <w:p w14:paraId="3587B40E" w14:textId="139E8202" w:rsidR="00BC318C" w:rsidRPr="00BC318C" w:rsidRDefault="00BC318C" w:rsidP="00BC318C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C31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文化和旅游部原党组副书记、副部长</w:t>
      </w:r>
      <w:proofErr w:type="gramStart"/>
      <w:r w:rsidRPr="00BC31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李金早违规</w:t>
      </w:r>
      <w:proofErr w:type="gramEnd"/>
      <w:r w:rsidRPr="00BC31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收受礼品，接受可能影响公正执行公务的宴请问题。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2013年至2020年，李金早先后收受礼品折合共计44万余元；与家人多次接受私营企业主在酒店、公司内部食堂安排的宴请，饮用高档酒水。</w:t>
      </w:r>
      <w:proofErr w:type="gramStart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李金早还</w:t>
      </w:r>
      <w:proofErr w:type="gramEnd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存在其他严重违纪违法问题，被开除党籍、开除公职，判处有期徒刑十五年，并处罚金人民币600万元。</w:t>
      </w:r>
    </w:p>
    <w:p w14:paraId="32134E3C" w14:textId="4B328C6C" w:rsidR="00BC318C" w:rsidRPr="00BC318C" w:rsidRDefault="00BC318C" w:rsidP="00BC318C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C31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中国联合网络通信集团有限公司原党组副书记、总经理、董事李国华违规收受礼品、礼金，接受可能影响公正执行公务的宴请，公款旅游问题。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2019年，李国华先后收受礼品、礼金折合共计263万余元；多次接受管理和服务对象安排的宴请；与家人赴陕西旅游，相关费用由管理和服务对象用公款报销。李国华还存在其他严重违纪违法问题，被开除党籍，涉嫌犯罪问题被移送检察机关依法审查起诉。</w:t>
      </w:r>
    </w:p>
    <w:p w14:paraId="29AD22C6" w14:textId="11DBB426" w:rsidR="00BC318C" w:rsidRPr="00BC318C" w:rsidRDefault="00BC318C" w:rsidP="00BC318C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C31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中国人民银行机关服务中心原党委书记、主任牟善刚违规收受礼品、礼金，接受可能影响公正执行公务的宴请和旅</w:t>
      </w:r>
      <w:r w:rsidRPr="00BC31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游、娱乐活动安排，超标准使用办公用房，违规使用公车问题。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2021年，牟善刚多次收受礼金和高档烟酒等礼品；多次接受私营企业主安排的宴请、打高尔夫球等娱乐活动；与家人多次接受私营企业主安排，赴云南、海南等地旅游；擅自打开、使用其办公室内原封锁的、使用面积超标的套间；公车改革后仍安排工作人员固定为其开车。牟善刚还存在其他严重违纪违法问题，被开除党籍、开除公职，判处有期徒刑十三年，并处罚金人民币140万元。</w:t>
      </w:r>
    </w:p>
    <w:p w14:paraId="721BCAA3" w14:textId="33730672" w:rsidR="00BC318C" w:rsidRPr="00BC318C" w:rsidRDefault="00BC318C" w:rsidP="00BC318C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C31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河北省廊坊市委原常委、统战部原部长，大厂回族自治县委原书记谷正海违规收受礼金，接受可能影响公正执行公务的宴请，盲目上项目、搞“形象工程”问题。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2013年至2021年，谷正</w:t>
      </w:r>
      <w:proofErr w:type="gramStart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海多次</w:t>
      </w:r>
      <w:proofErr w:type="gramEnd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收受礼金，多次接受私营企业主在公司内部餐厅安排的宴请，饮用高档酒水；任三河市委副书记、市长期间，未经论证和规划审批、招投标等程序，违规擅自决定使用集体土地建设体育场及配套工程，竣工后室外足球场、网球场、篮球场等一直处于闲置状态，给国家、集体财产造成损失。谷正海还存在其他严重违纪违法问题，被开除党籍、开除公职，涉嫌犯罪问题被移送检察机关依法审查起诉。</w:t>
      </w:r>
    </w:p>
    <w:p w14:paraId="2F39BEB6" w14:textId="319B535F" w:rsidR="00BC318C" w:rsidRPr="00BC318C" w:rsidRDefault="00BC318C" w:rsidP="00BC318C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C31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重庆市公安局交巡警总队原党委书记、总队长陈军违规收受礼金，违规出入私人会所，接受可能影响公正执行公务的旅游安排问题。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2013年至2021年，陈</w:t>
      </w:r>
      <w:proofErr w:type="gramStart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军多次</w:t>
      </w:r>
      <w:proofErr w:type="gramEnd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收受礼金，带领下属接受私营企业主在私人会所安排的宴请；多次接受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私营企业主安排，赴福建晋江、厦门等地旅游，相关费用均由私营企业主支付。陈军还存在其他严重违纪违法问题，被开除党籍、开除公职，涉嫌犯罪问题被移送检察机关依法审查起诉。</w:t>
      </w:r>
    </w:p>
    <w:p w14:paraId="55560A62" w14:textId="04E67D94" w:rsidR="00BC318C" w:rsidRPr="00BC318C" w:rsidRDefault="00BC318C" w:rsidP="00BC318C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C31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宁夏回族自治区中卫市委原书记何健违规收受礼品、礼金，接受可能影响公正执行公务的宴请，调研流于形式，贯彻落实新发展理念不力，搞“政绩工程”问题。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2015年至2021年，何</w:t>
      </w:r>
      <w:proofErr w:type="gramStart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健先后</w:t>
      </w:r>
      <w:proofErr w:type="gramEnd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收受礼品、礼金折合共计34万余元；多次接受私营企业主在高档酒店、别墅安排的宴请；在多次环保问题调研中搞“程式化”的工作方案和“精心”设计的调研路线；不顾生态环境实际，盲目铺摊子、上项目，引进一大批高耗能、高污染、高排放的工业项目，搞“政绩工程”。何健还存在其他严重违纪违法问题，被开除党籍、开除公职，涉嫌犯罪问题被移送检察机关依法审查起诉。</w:t>
      </w:r>
    </w:p>
    <w:p w14:paraId="60D92944" w14:textId="6B3DB49F" w:rsidR="00BC318C" w:rsidRPr="00BC318C" w:rsidRDefault="00BC318C" w:rsidP="00BC318C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C31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河南省中原信托有限公司原党委书记、董事长赵卫华违规收受礼品、礼金，接受可能影响公正执行公务的宴请和旅游安排问题。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2015年至2022年，赵卫华先后收受礼金、消费卡共计45万元和高档白酒20箱；多次接受私营企业主安排的宴请；与家人接受管理和服务对象安排，赴国外旅游。赵卫华还存在其他严重违纪违法问题，被开除党籍、开除公职，涉嫌犯罪问题被移送检察机关依法审查起诉。</w:t>
      </w:r>
    </w:p>
    <w:p w14:paraId="0611037A" w14:textId="7C744DE3" w:rsidR="00BC318C" w:rsidRPr="00BC318C" w:rsidRDefault="00BC318C" w:rsidP="00BC318C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中央纪委国家监委指出，强国建设、民族复兴的新征程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呼唤新气象新作为，必须驰而不息</w:t>
      </w:r>
      <w:proofErr w:type="gramStart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纠</w:t>
      </w:r>
      <w:proofErr w:type="gramEnd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“四风”树新风，推动落实中央八项规定精神由</w:t>
      </w:r>
      <w:proofErr w:type="gramStart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徙木立</w:t>
      </w:r>
      <w:proofErr w:type="gramEnd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信到化风成俗。上述通报的10起案例凸显了“四风”问题仍然顽固复杂，顶风违纪问题时有发生，隐形变异行为潜滋暗长，由风及腐、</w:t>
      </w:r>
      <w:proofErr w:type="gramStart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风腐一体</w:t>
      </w:r>
      <w:proofErr w:type="gramEnd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象较为突出。各级党组织要时刻保持解决大党独有难题的清醒和坚定，发扬彻底的自我革命精神，始终将中央八项规定作为长期有效的铁规矩、硬杠杠，把高的标准立起来，把严的要求落下去，抓紧抓实抓出成效。各级纪检监察机关要把纠治“四风”情况作为检验主题教育、教育整顿成效的重要标尺，对落实中央八项规定精神盯紧看牢，决不留回旋余地、变通空间，对享乐主义、奢靡之风露头就打，扭住违规吃喝、违规收送礼品礼金等突出问题深化整治，坚决破解积习难改、隐形变异的顽</w:t>
      </w:r>
      <w:proofErr w:type="gramStart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瘴</w:t>
      </w:r>
      <w:proofErr w:type="gramEnd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痼疾，决不允许死灰复燃，决不允许旧弊未除、</w:t>
      </w:r>
      <w:proofErr w:type="gramStart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新弊又</w:t>
      </w:r>
      <w:proofErr w:type="gramEnd"/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。要把纠治形式主义、官僚主义摆在更加突出位置，紧扣“国之大者”找准工作切入点着力点，精准纠治不作为乱作为、加重基层负担的不正之风等突出问题，推动广大党员干部坚决落实“三个务必”重要要求，廉洁奉公树立新风，不断汇聚团结奋斗的强大正能量。</w:t>
      </w:r>
    </w:p>
    <w:p w14:paraId="55BF16C4" w14:textId="7D1BF984" w:rsidR="00BC318C" w:rsidRDefault="00BC318C" w:rsidP="00BC318C">
      <w:pPr>
        <w:ind w:firstLineChars="200" w:firstLine="640"/>
        <w:rPr>
          <w:rFonts w:ascii="微软雅黑" w:eastAsia="微软雅黑" w:hAnsi="微软雅黑"/>
          <w:color w:val="000000"/>
        </w:rPr>
      </w:pP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央纪委国家监委强调，节日风气是干部群众观察党风政风的重要窗口，必须看住节点、串点成线、久久为功，以节日风气的持续向好不断赢得群众的信任信赖。要坚守“五一”、端午节点，紧盯领导机关和领导干部，紧盯违规公款吃</w:t>
      </w:r>
      <w:r w:rsidRPr="00BC318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喝、在隐蔽场所接受宴请、“舌尖上的浪费”、以电子红包和快递物流方式“隔空送礼”、公车私用、违规操办婚丧喜庆等节日多发问题，以及隐藏在高档酒、“天价茶”、奢华包装背后的享乐奢靡现象，加强监督检查，从严从重查处违规违纪行为，深挖细查背后是否存在利益勾兑、权钱交易等问题，及时通报典型案例，坚决防止“四风”问题反弹回潮，以有力有效的举措确保节日期间风清气正。</w:t>
      </w:r>
    </w:p>
    <w:p w14:paraId="281AD820" w14:textId="77777777" w:rsidR="00E101AE" w:rsidRPr="00BC318C" w:rsidRDefault="00E101AE"/>
    <w:sectPr w:rsidR="00E101AE" w:rsidRPr="00BC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4A2A" w14:textId="77777777" w:rsidR="002C4991" w:rsidRDefault="002C4991" w:rsidP="003860EB">
      <w:r>
        <w:separator/>
      </w:r>
    </w:p>
  </w:endnote>
  <w:endnote w:type="continuationSeparator" w:id="0">
    <w:p w14:paraId="10AFF022" w14:textId="77777777" w:rsidR="002C4991" w:rsidRDefault="002C4991" w:rsidP="0038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6D61" w14:textId="77777777" w:rsidR="002C6936" w:rsidRDefault="002C69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550068"/>
      <w:docPartObj>
        <w:docPartGallery w:val="Page Numbers (Bottom of Page)"/>
        <w:docPartUnique/>
      </w:docPartObj>
    </w:sdtPr>
    <w:sdtEndPr>
      <w:rPr>
        <w:rFonts w:ascii="宋体" w:eastAsia="宋体" w:hAnsi="宋体"/>
        <w:b/>
        <w:bCs/>
        <w:sz w:val="24"/>
        <w:szCs w:val="24"/>
      </w:rPr>
    </w:sdtEndPr>
    <w:sdtContent>
      <w:p w14:paraId="33026550" w14:textId="4C949917" w:rsidR="002C6936" w:rsidRPr="002C6936" w:rsidRDefault="002C6936" w:rsidP="002C6936">
        <w:pPr>
          <w:pStyle w:val="a7"/>
          <w:ind w:left="360"/>
          <w:jc w:val="center"/>
          <w:rPr>
            <w:b/>
            <w:bCs/>
          </w:rPr>
        </w:pPr>
        <w:r w:rsidRPr="004424F9">
          <w:rPr>
            <w:rFonts w:ascii="宋体" w:eastAsia="宋体" w:hAnsi="宋体"/>
            <w:b/>
            <w:bCs/>
            <w:sz w:val="24"/>
            <w:szCs w:val="24"/>
          </w:rPr>
          <w:t xml:space="preserve">- </w:t>
        </w:r>
        <w:r w:rsidRPr="002C6936">
          <w:rPr>
            <w:rFonts w:ascii="宋体" w:eastAsia="宋体" w:hAnsi="宋体"/>
            <w:b/>
            <w:bCs/>
            <w:sz w:val="24"/>
            <w:szCs w:val="24"/>
            <w:lang w:val="zh-CN"/>
          </w:rPr>
          <w:fldChar w:fldCharType="begin"/>
        </w:r>
        <w:r w:rsidRPr="002C6936">
          <w:rPr>
            <w:rFonts w:ascii="宋体" w:eastAsia="宋体" w:hAnsi="宋体"/>
            <w:b/>
            <w:bCs/>
            <w:sz w:val="24"/>
            <w:szCs w:val="24"/>
            <w:lang w:val="zh-CN"/>
          </w:rPr>
          <w:instrText>PAGE   \* MERGEFORMAT</w:instrText>
        </w:r>
        <w:r w:rsidRPr="002C6936">
          <w:rPr>
            <w:rFonts w:ascii="宋体" w:eastAsia="宋体" w:hAnsi="宋体"/>
            <w:b/>
            <w:bCs/>
            <w:sz w:val="24"/>
            <w:szCs w:val="24"/>
            <w:lang w:val="zh-CN"/>
          </w:rPr>
          <w:fldChar w:fldCharType="separate"/>
        </w:r>
        <w:r w:rsidRPr="002C6936">
          <w:rPr>
            <w:rFonts w:ascii="宋体" w:eastAsia="宋体" w:hAnsi="宋体"/>
            <w:b/>
            <w:bCs/>
            <w:sz w:val="24"/>
            <w:szCs w:val="24"/>
            <w:lang w:val="zh-CN"/>
          </w:rPr>
          <w:t>2</w:t>
        </w:r>
        <w:r w:rsidRPr="002C6936">
          <w:rPr>
            <w:rFonts w:ascii="宋体" w:eastAsia="宋体" w:hAnsi="宋体"/>
            <w:b/>
            <w:bCs/>
            <w:sz w:val="24"/>
            <w:szCs w:val="24"/>
            <w:lang w:val="zh-CN"/>
          </w:rPr>
          <w:fldChar w:fldCharType="end"/>
        </w:r>
        <w:r>
          <w:rPr>
            <w:rFonts w:ascii="宋体" w:eastAsia="宋体" w:hAnsi="宋体"/>
            <w:b/>
            <w:bCs/>
            <w:sz w:val="24"/>
            <w:szCs w:val="24"/>
            <w:lang w:val="zh-CN"/>
          </w:rPr>
          <w:t xml:space="preserve"> </w:t>
        </w:r>
        <w:r w:rsidRPr="002C6936">
          <w:rPr>
            <w:rFonts w:ascii="宋体" w:eastAsia="宋体" w:hAnsi="宋体"/>
            <w:b/>
            <w:bCs/>
            <w:sz w:val="24"/>
            <w:szCs w:val="24"/>
          </w:rPr>
          <w:t>-</w:t>
        </w:r>
      </w:p>
    </w:sdtContent>
  </w:sdt>
  <w:p w14:paraId="0C1EC389" w14:textId="77777777" w:rsidR="002C6936" w:rsidRDefault="002C69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AF4A" w14:textId="77777777" w:rsidR="002C6936" w:rsidRDefault="002C69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6AF4" w14:textId="77777777" w:rsidR="002C4991" w:rsidRDefault="002C4991" w:rsidP="003860EB">
      <w:r>
        <w:separator/>
      </w:r>
    </w:p>
  </w:footnote>
  <w:footnote w:type="continuationSeparator" w:id="0">
    <w:p w14:paraId="75C58A82" w14:textId="77777777" w:rsidR="002C4991" w:rsidRDefault="002C4991" w:rsidP="0038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CB8D" w14:textId="77777777" w:rsidR="002C6936" w:rsidRDefault="002C69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8102" w14:textId="788F0AB9" w:rsidR="002C6936" w:rsidRPr="002C6936" w:rsidRDefault="002C6936" w:rsidP="002C6936"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CDA7" w14:textId="77777777" w:rsidR="002C6936" w:rsidRDefault="002C69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D7411"/>
    <w:multiLevelType w:val="hybridMultilevel"/>
    <w:tmpl w:val="B95A3E38"/>
    <w:lvl w:ilvl="0" w:tplc="C09EE7A2"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AE"/>
    <w:rsid w:val="00060DBC"/>
    <w:rsid w:val="002C4991"/>
    <w:rsid w:val="002C6936"/>
    <w:rsid w:val="003860EB"/>
    <w:rsid w:val="007A5261"/>
    <w:rsid w:val="00A8147F"/>
    <w:rsid w:val="00BC318C"/>
    <w:rsid w:val="00E1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946EE"/>
  <w15:chartTrackingRefBased/>
  <w15:docId w15:val="{40460044-1CE7-4913-99C8-875D3AD6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C318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1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318C"/>
    <w:rPr>
      <w:b/>
      <w:bCs/>
    </w:rPr>
  </w:style>
  <w:style w:type="character" w:customStyle="1" w:styleId="20">
    <w:name w:val="标题 2 字符"/>
    <w:basedOn w:val="a0"/>
    <w:link w:val="2"/>
    <w:uiPriority w:val="9"/>
    <w:rsid w:val="00BC318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38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60E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6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6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000929</dc:creator>
  <cp:keywords/>
  <dc:description/>
  <cp:lastModifiedBy>000929</cp:lastModifiedBy>
  <cp:revision>4</cp:revision>
  <dcterms:created xsi:type="dcterms:W3CDTF">2023-04-27T08:10:00Z</dcterms:created>
  <dcterms:modified xsi:type="dcterms:W3CDTF">2023-04-27T09:35:00Z</dcterms:modified>
</cp:coreProperties>
</file>